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278" w:rsidRPr="005267A9" w:rsidRDefault="00CC3278" w:rsidP="006556BA">
      <w:pPr>
        <w:jc w:val="both"/>
        <w:rPr>
          <w:rFonts w:ascii="Verdana" w:hAnsi="Verdana" w:cs="Verdana"/>
          <w:b/>
          <w:bCs/>
          <w:sz w:val="22"/>
          <w:szCs w:val="22"/>
          <w:lang w:val="ru-RU"/>
        </w:rPr>
      </w:pPr>
      <w:r w:rsidRPr="005267A9">
        <w:rPr>
          <w:rFonts w:ascii="Verdana" w:hAnsi="Verdana" w:cs="Verdana"/>
          <w:b/>
          <w:bCs/>
          <w:sz w:val="22"/>
          <w:szCs w:val="22"/>
          <w:lang w:val="ru-RU"/>
        </w:rPr>
        <w:t>МЕТОДИКА ЗА ОПРЕДЕЛЯНЕ НА КОМПЛЕКСНАТА ОЦЕНКА НА ОФЕРТАТА</w:t>
      </w:r>
    </w:p>
    <w:p w:rsidR="00CC3278" w:rsidRPr="005267A9" w:rsidRDefault="00CC3278" w:rsidP="006556BA">
      <w:pPr>
        <w:jc w:val="both"/>
        <w:rPr>
          <w:rFonts w:ascii="Verdana" w:hAnsi="Verdana" w:cs="Verdana"/>
          <w:b/>
          <w:bCs/>
          <w:sz w:val="22"/>
          <w:szCs w:val="22"/>
          <w:lang w:val="ru-RU"/>
        </w:rPr>
      </w:pPr>
    </w:p>
    <w:p w:rsidR="00CC3278" w:rsidRPr="005267A9" w:rsidRDefault="00CC3278" w:rsidP="00D062F2">
      <w:pPr>
        <w:suppressAutoHyphens/>
        <w:spacing w:afterLines="40"/>
        <w:jc w:val="both"/>
        <w:rPr>
          <w:rFonts w:ascii="Verdana" w:hAnsi="Verdana" w:cs="Verdana"/>
          <w:sz w:val="20"/>
          <w:szCs w:val="20"/>
          <w:lang w:val="bg-BG" w:eastAsia="ar-SA"/>
        </w:rPr>
      </w:pPr>
      <w:r w:rsidRPr="005267A9">
        <w:rPr>
          <w:rFonts w:ascii="Verdana" w:hAnsi="Verdana" w:cs="Verdana"/>
          <w:sz w:val="20"/>
          <w:szCs w:val="20"/>
          <w:lang w:val="bg-BG" w:eastAsia="ar-SA"/>
        </w:rPr>
        <w:t xml:space="preserve">Оценяването и класирането на офертите се извършва по критерия за възлагане </w:t>
      </w:r>
      <w:r w:rsidRPr="005267A9">
        <w:rPr>
          <w:rFonts w:ascii="Verdana" w:hAnsi="Verdana" w:cs="Verdana"/>
          <w:b/>
          <w:bCs/>
          <w:caps/>
          <w:sz w:val="20"/>
          <w:szCs w:val="20"/>
          <w:lang w:val="bg-BG" w:eastAsia="ar-SA"/>
        </w:rPr>
        <w:t>„оптимално съотношение качество/цена”</w:t>
      </w:r>
      <w:r w:rsidRPr="005267A9">
        <w:rPr>
          <w:rFonts w:ascii="Verdana" w:hAnsi="Verdana" w:cs="Verdana"/>
          <w:sz w:val="20"/>
          <w:szCs w:val="20"/>
          <w:lang w:val="bg-BG" w:eastAsia="ar-SA"/>
        </w:rPr>
        <w:t>, по смисъла на чл. 70, ал. 2, т. 3 от ЗОП.</w:t>
      </w:r>
    </w:p>
    <w:p w:rsidR="00CC3278" w:rsidRPr="005267A9" w:rsidRDefault="00CC3278" w:rsidP="00D062F2">
      <w:pPr>
        <w:suppressAutoHyphens/>
        <w:spacing w:afterLines="40"/>
        <w:jc w:val="both"/>
        <w:rPr>
          <w:rFonts w:ascii="Verdana" w:hAnsi="Verdana" w:cs="Verdana"/>
          <w:color w:val="000000"/>
          <w:lang w:val="bg-BG" w:eastAsia="ar-SA"/>
        </w:rPr>
      </w:pPr>
    </w:p>
    <w:p w:rsidR="00CC3278" w:rsidRPr="005267A9" w:rsidRDefault="00CC3278" w:rsidP="00D062F2">
      <w:pPr>
        <w:suppressAutoHyphens/>
        <w:spacing w:afterLines="40"/>
        <w:jc w:val="both"/>
        <w:rPr>
          <w:rFonts w:ascii="Verdana" w:hAnsi="Verdana" w:cs="Verdana"/>
          <w:b/>
          <w:bCs/>
          <w:sz w:val="20"/>
          <w:szCs w:val="20"/>
          <w:lang w:val="bg-BG" w:eastAsia="ar-SA"/>
        </w:rPr>
      </w:pPr>
      <w:r w:rsidRPr="005267A9">
        <w:rPr>
          <w:rFonts w:ascii="Verdana" w:hAnsi="Verdana" w:cs="Verdana"/>
          <w:color w:val="000000"/>
          <w:sz w:val="20"/>
          <w:szCs w:val="20"/>
          <w:lang w:val="bg-BG" w:eastAsia="ar-SA"/>
        </w:rPr>
        <w:t xml:space="preserve">Класирането на допуснатите до оценка оферти се извършва на база получената от всяка оферта </w:t>
      </w:r>
      <w:r w:rsidRPr="005267A9">
        <w:rPr>
          <w:rFonts w:ascii="Verdana" w:hAnsi="Verdana" w:cs="Verdana"/>
          <w:b/>
          <w:bCs/>
          <w:color w:val="000000"/>
          <w:sz w:val="20"/>
          <w:szCs w:val="20"/>
          <w:lang w:val="bg-BG" w:eastAsia="ar-SA"/>
        </w:rPr>
        <w:t>„Комплексна оценка“ (КО).</w:t>
      </w:r>
      <w:r w:rsidRPr="005267A9">
        <w:rPr>
          <w:rFonts w:ascii="Verdana" w:hAnsi="Verdana" w:cs="Verdana"/>
          <w:color w:val="000000"/>
          <w:sz w:val="20"/>
          <w:szCs w:val="20"/>
          <w:lang w:val="bg-BG" w:eastAsia="ar-SA"/>
        </w:rPr>
        <w:t xml:space="preserve"> Комплексната оценка представлява сума от индивидуалните оценки по определените предварително от възложителя показатели, отразяващи оптималното съотношение качество/цена, както следва:</w:t>
      </w:r>
    </w:p>
    <w:p w:rsidR="00CC3278" w:rsidRPr="005267A9" w:rsidRDefault="00CC3278" w:rsidP="00D062F2">
      <w:pPr>
        <w:suppressAutoHyphens/>
        <w:spacing w:afterLines="40"/>
        <w:jc w:val="both"/>
        <w:rPr>
          <w:rFonts w:ascii="Verdana" w:hAnsi="Verdana" w:cs="Verdana"/>
          <w:color w:val="000000"/>
          <w:sz w:val="20"/>
          <w:szCs w:val="20"/>
          <w:lang w:val="bg-BG" w:eastAsia="ar-SA"/>
        </w:rPr>
      </w:pPr>
    </w:p>
    <w:tbl>
      <w:tblPr>
        <w:tblW w:w="9356" w:type="dxa"/>
        <w:tblInd w:w="-106" w:type="dxa"/>
        <w:tblLayout w:type="fixed"/>
        <w:tblLook w:val="00A0"/>
      </w:tblPr>
      <w:tblGrid>
        <w:gridCol w:w="6982"/>
        <w:gridCol w:w="2374"/>
      </w:tblGrid>
      <w:tr w:rsidR="00CC3278" w:rsidRPr="005267A9">
        <w:trPr>
          <w:cantSplit/>
          <w:trHeight w:val="362"/>
        </w:trPr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/>
            <w:vAlign w:val="center"/>
          </w:tcPr>
          <w:p w:rsidR="00CC3278" w:rsidRPr="005267A9" w:rsidRDefault="00CC3278" w:rsidP="00D062F2">
            <w:pPr>
              <w:suppressAutoHyphens/>
              <w:spacing w:afterLines="4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bg-BG" w:eastAsia="ar-SA"/>
              </w:rPr>
            </w:pPr>
            <w:r w:rsidRPr="005267A9">
              <w:rPr>
                <w:rFonts w:ascii="Verdana" w:hAnsi="Verdana" w:cs="Verdana"/>
                <w:b/>
                <w:bCs/>
                <w:sz w:val="20"/>
                <w:szCs w:val="20"/>
                <w:lang w:val="bg-BG" w:eastAsia="ar-SA"/>
              </w:rPr>
              <w:t>Показател – П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CC3278" w:rsidRPr="005267A9" w:rsidRDefault="00CC3278" w:rsidP="00D062F2">
            <w:pPr>
              <w:suppressAutoHyphens/>
              <w:spacing w:afterLines="40"/>
              <w:jc w:val="both"/>
              <w:rPr>
                <w:rFonts w:ascii="Verdana" w:hAnsi="Verdana" w:cs="Verdana"/>
                <w:sz w:val="20"/>
                <w:szCs w:val="20"/>
                <w:lang w:val="bg-BG" w:eastAsia="ar-SA"/>
              </w:rPr>
            </w:pPr>
            <w:r w:rsidRPr="005267A9">
              <w:rPr>
                <w:rFonts w:ascii="Verdana" w:hAnsi="Verdana" w:cs="Verdana"/>
                <w:b/>
                <w:bCs/>
                <w:sz w:val="20"/>
                <w:szCs w:val="20"/>
                <w:lang w:val="bg-BG" w:eastAsia="ar-SA"/>
              </w:rPr>
              <w:t>Максимално възможен брой точки</w:t>
            </w:r>
          </w:p>
        </w:tc>
      </w:tr>
      <w:tr w:rsidR="00CC3278" w:rsidRPr="005267A9"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3278" w:rsidRPr="005267A9" w:rsidRDefault="00CC3278" w:rsidP="00D062F2">
            <w:pPr>
              <w:tabs>
                <w:tab w:val="left" w:pos="284"/>
              </w:tabs>
              <w:suppressAutoHyphens/>
              <w:spacing w:afterLines="40"/>
              <w:jc w:val="both"/>
              <w:rPr>
                <w:rFonts w:ascii="Verdana" w:hAnsi="Verdana" w:cs="Verdana"/>
                <w:sz w:val="20"/>
                <w:szCs w:val="20"/>
                <w:lang w:val="bg-BG" w:eastAsia="ar-SA"/>
              </w:rPr>
            </w:pPr>
            <w:r w:rsidRPr="005267A9">
              <w:rPr>
                <w:rFonts w:ascii="Verdana" w:hAnsi="Verdana" w:cs="Verdana"/>
                <w:sz w:val="20"/>
                <w:szCs w:val="20"/>
                <w:lang w:val="bg-BG" w:eastAsia="ar-SA"/>
              </w:rPr>
              <w:t>П1 - Техническо предложение за изпълнение на поръчката (Тп)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278" w:rsidRPr="005267A9" w:rsidRDefault="00CC3278" w:rsidP="00D062F2">
            <w:pPr>
              <w:suppressAutoHyphens/>
              <w:spacing w:afterLines="40"/>
              <w:jc w:val="both"/>
              <w:rPr>
                <w:rFonts w:ascii="Verdana" w:hAnsi="Verdana" w:cs="Verdana"/>
                <w:sz w:val="20"/>
                <w:szCs w:val="20"/>
                <w:lang w:val="bg-BG" w:eastAsia="ar-SA"/>
              </w:rPr>
            </w:pPr>
            <w:r w:rsidRPr="005267A9">
              <w:rPr>
                <w:rFonts w:ascii="Verdana" w:hAnsi="Verdana" w:cs="Verdana"/>
                <w:sz w:val="20"/>
                <w:szCs w:val="20"/>
                <w:lang w:val="bg-BG" w:eastAsia="ar-SA"/>
              </w:rPr>
              <w:t>50</w:t>
            </w:r>
          </w:p>
        </w:tc>
      </w:tr>
      <w:tr w:rsidR="00CC3278" w:rsidRPr="005267A9"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C3278" w:rsidRPr="005267A9" w:rsidRDefault="00CC3278" w:rsidP="00D062F2">
            <w:pPr>
              <w:tabs>
                <w:tab w:val="left" w:pos="284"/>
              </w:tabs>
              <w:suppressAutoHyphens/>
              <w:spacing w:afterLines="40"/>
              <w:jc w:val="both"/>
              <w:rPr>
                <w:rFonts w:ascii="Verdana" w:hAnsi="Verdana" w:cs="Verdana"/>
                <w:sz w:val="20"/>
                <w:szCs w:val="20"/>
                <w:lang w:val="bg-BG" w:eastAsia="ar-SA"/>
              </w:rPr>
            </w:pPr>
            <w:r w:rsidRPr="005267A9">
              <w:rPr>
                <w:rFonts w:ascii="Verdana" w:hAnsi="Verdana" w:cs="Verdana"/>
                <w:sz w:val="20"/>
                <w:szCs w:val="20"/>
                <w:lang w:val="bg-BG" w:eastAsia="ar-SA"/>
              </w:rPr>
              <w:t xml:space="preserve">П2 – Ценово предложение (Цп)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278" w:rsidRPr="005267A9" w:rsidRDefault="00CC3278" w:rsidP="00D062F2">
            <w:pPr>
              <w:suppressAutoHyphens/>
              <w:spacing w:afterLines="40"/>
              <w:jc w:val="both"/>
              <w:rPr>
                <w:rFonts w:ascii="Verdana" w:hAnsi="Verdana" w:cs="Verdana"/>
                <w:sz w:val="20"/>
                <w:szCs w:val="20"/>
                <w:lang w:val="bg-BG" w:eastAsia="ar-SA"/>
              </w:rPr>
            </w:pPr>
            <w:r w:rsidRPr="005267A9">
              <w:rPr>
                <w:rFonts w:ascii="Verdana" w:hAnsi="Verdana" w:cs="Verdana"/>
                <w:sz w:val="20"/>
                <w:szCs w:val="20"/>
                <w:lang w:val="bg-BG" w:eastAsia="ar-SA"/>
              </w:rPr>
              <w:t>50</w:t>
            </w:r>
          </w:p>
        </w:tc>
      </w:tr>
    </w:tbl>
    <w:p w:rsidR="00CC3278" w:rsidRPr="005267A9" w:rsidRDefault="00CC3278" w:rsidP="006556BA">
      <w:pPr>
        <w:pStyle w:val="BodyTextIndent3"/>
        <w:tabs>
          <w:tab w:val="left" w:pos="720"/>
        </w:tabs>
        <w:spacing w:after="0"/>
        <w:ind w:left="-540" w:right="-360"/>
        <w:rPr>
          <w:rFonts w:ascii="Verdana" w:hAnsi="Verdana" w:cs="Verdana"/>
          <w:sz w:val="20"/>
          <w:szCs w:val="20"/>
          <w:u w:val="single"/>
        </w:rPr>
      </w:pPr>
    </w:p>
    <w:p w:rsidR="00CC3278" w:rsidRPr="005267A9" w:rsidRDefault="00CC3278" w:rsidP="006556BA">
      <w:pPr>
        <w:widowControl w:val="0"/>
        <w:tabs>
          <w:tab w:val="left" w:pos="72"/>
          <w:tab w:val="left" w:pos="4992"/>
        </w:tabs>
        <w:autoSpaceDE w:val="0"/>
        <w:autoSpaceDN w:val="0"/>
        <w:adjustRightInd w:val="0"/>
        <w:ind w:right="-48" w:firstLine="426"/>
        <w:jc w:val="both"/>
        <w:rPr>
          <w:rFonts w:ascii="Verdana" w:hAnsi="Verdana" w:cs="Verdana"/>
          <w:sz w:val="20"/>
          <w:szCs w:val="20"/>
          <w:lang w:val="ru-RU"/>
        </w:rPr>
      </w:pPr>
    </w:p>
    <w:p w:rsidR="00CC3278" w:rsidRPr="005267A9" w:rsidRDefault="00CC3278" w:rsidP="006556BA">
      <w:pPr>
        <w:ind w:right="51"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5267A9">
        <w:rPr>
          <w:rFonts w:ascii="Verdana" w:hAnsi="Verdana" w:cs="Verdana"/>
          <w:sz w:val="20"/>
          <w:szCs w:val="20"/>
          <w:lang w:val="ru-RU"/>
        </w:rPr>
        <w:t>Комплексната оценка (КО) на офертите се получава като сбор от оценките по отделните показатели, по следната формула (максимален брой точки 100):</w:t>
      </w:r>
    </w:p>
    <w:p w:rsidR="00CC3278" w:rsidRPr="006556BA" w:rsidRDefault="00CC3278" w:rsidP="006556BA">
      <w:pPr>
        <w:ind w:right="-902"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ab/>
        <w:t xml:space="preserve">         </w:t>
      </w:r>
      <w:r w:rsidRPr="006556BA">
        <w:rPr>
          <w:rFonts w:ascii="Verdana" w:hAnsi="Verdana" w:cs="Verdana"/>
          <w:sz w:val="20"/>
          <w:szCs w:val="20"/>
          <w:lang w:val="ru-RU"/>
        </w:rPr>
        <w:tab/>
      </w:r>
      <w:r w:rsidRPr="005E38C0">
        <w:rPr>
          <w:rFonts w:ascii="Verdana" w:hAnsi="Verdana" w:cs="Verdana"/>
          <w:sz w:val="20"/>
          <w:szCs w:val="20"/>
        </w:rPr>
        <w:t>P</w:t>
      </w:r>
      <w:r w:rsidRPr="005E38C0">
        <w:rPr>
          <w:rFonts w:ascii="Verdana" w:hAnsi="Verdana" w:cs="Verdana"/>
          <w:sz w:val="20"/>
          <w:szCs w:val="20"/>
          <w:vertAlign w:val="subscript"/>
        </w:rPr>
        <w:t>min</w:t>
      </w:r>
      <w:r w:rsidRPr="006556BA">
        <w:rPr>
          <w:rFonts w:ascii="Verdana" w:hAnsi="Verdana" w:cs="Verdana"/>
          <w:sz w:val="20"/>
          <w:szCs w:val="20"/>
          <w:lang w:val="ru-RU"/>
        </w:rPr>
        <w:tab/>
        <w:t xml:space="preserve">              </w:t>
      </w:r>
    </w:p>
    <w:p w:rsidR="00CC3278" w:rsidRPr="006556BA" w:rsidRDefault="00CC3278" w:rsidP="006556BA">
      <w:pPr>
        <w:ind w:right="-902"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 xml:space="preserve">КО =  --------- х </w:t>
      </w:r>
      <w:r w:rsidRPr="005E38C0">
        <w:rPr>
          <w:rFonts w:ascii="Verdana" w:hAnsi="Verdana" w:cs="Verdana"/>
          <w:sz w:val="20"/>
          <w:szCs w:val="20"/>
          <w:lang w:val="ru-RU"/>
        </w:rPr>
        <w:t>5</w:t>
      </w:r>
      <w:r w:rsidRPr="006556BA">
        <w:rPr>
          <w:rFonts w:ascii="Verdana" w:hAnsi="Verdana" w:cs="Verdana"/>
          <w:sz w:val="20"/>
          <w:szCs w:val="20"/>
          <w:lang w:val="ru-RU"/>
        </w:rPr>
        <w:t xml:space="preserve">0 + Т </w:t>
      </w:r>
      <w:r w:rsidRPr="005E38C0">
        <w:rPr>
          <w:rFonts w:ascii="Verdana" w:hAnsi="Verdana" w:cs="Verdana"/>
          <w:sz w:val="20"/>
          <w:szCs w:val="20"/>
        </w:rPr>
        <w:t>x</w:t>
      </w:r>
      <w:r w:rsidRPr="006556BA">
        <w:rPr>
          <w:rFonts w:ascii="Verdana" w:hAnsi="Verdana" w:cs="Verdana"/>
          <w:sz w:val="20"/>
          <w:szCs w:val="20"/>
          <w:lang w:val="ru-RU"/>
        </w:rPr>
        <w:t xml:space="preserve"> 0.</w:t>
      </w:r>
      <w:r w:rsidRPr="005E38C0">
        <w:rPr>
          <w:rFonts w:ascii="Verdana" w:hAnsi="Verdana" w:cs="Verdana"/>
          <w:sz w:val="20"/>
          <w:szCs w:val="20"/>
          <w:lang w:val="ru-RU"/>
        </w:rPr>
        <w:t>5</w:t>
      </w:r>
      <w:r w:rsidRPr="006556BA">
        <w:rPr>
          <w:rFonts w:ascii="Verdana" w:hAnsi="Verdana" w:cs="Verdana"/>
          <w:sz w:val="20"/>
          <w:szCs w:val="20"/>
          <w:lang w:val="ru-RU"/>
        </w:rPr>
        <w:t>0</w:t>
      </w:r>
    </w:p>
    <w:p w:rsidR="00CC3278" w:rsidRPr="006556BA" w:rsidRDefault="00CC3278" w:rsidP="006556BA">
      <w:pPr>
        <w:ind w:right="-902" w:firstLine="426"/>
        <w:jc w:val="both"/>
        <w:rPr>
          <w:rFonts w:ascii="Verdana" w:hAnsi="Verdana" w:cs="Verdana"/>
          <w:sz w:val="20"/>
          <w:szCs w:val="20"/>
          <w:vertAlign w:val="subscript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 xml:space="preserve">           </w:t>
      </w:r>
      <w:r w:rsidRPr="006556BA">
        <w:rPr>
          <w:rFonts w:ascii="Verdana" w:hAnsi="Verdana" w:cs="Verdana"/>
          <w:sz w:val="20"/>
          <w:szCs w:val="20"/>
          <w:lang w:val="ru-RU"/>
        </w:rPr>
        <w:tab/>
      </w:r>
      <w:r w:rsidRPr="005E38C0">
        <w:rPr>
          <w:rFonts w:ascii="Verdana" w:hAnsi="Verdana" w:cs="Verdana"/>
          <w:sz w:val="20"/>
          <w:szCs w:val="20"/>
        </w:rPr>
        <w:t>P</w:t>
      </w:r>
      <w:r w:rsidRPr="005E38C0">
        <w:rPr>
          <w:rFonts w:ascii="Verdana" w:hAnsi="Verdana" w:cs="Verdana"/>
          <w:sz w:val="20"/>
          <w:szCs w:val="20"/>
          <w:vertAlign w:val="subscript"/>
        </w:rPr>
        <w:t>i</w:t>
      </w:r>
      <w:r w:rsidRPr="006556BA">
        <w:rPr>
          <w:rFonts w:ascii="Verdana" w:hAnsi="Verdana" w:cs="Verdana"/>
          <w:sz w:val="20"/>
          <w:szCs w:val="20"/>
          <w:vertAlign w:val="subscript"/>
          <w:lang w:val="ru-RU"/>
        </w:rPr>
        <w:tab/>
      </w:r>
    </w:p>
    <w:p w:rsidR="00CC3278" w:rsidRPr="006556BA" w:rsidRDefault="00CC3278" w:rsidP="006556BA">
      <w:pPr>
        <w:spacing w:before="120"/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>където:</w:t>
      </w:r>
    </w:p>
    <w:p w:rsidR="00CC3278" w:rsidRPr="006556BA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 xml:space="preserve">- </w:t>
      </w:r>
      <w:r w:rsidRPr="005E38C0">
        <w:rPr>
          <w:rFonts w:ascii="Verdana" w:hAnsi="Verdana" w:cs="Verdana"/>
          <w:sz w:val="20"/>
          <w:szCs w:val="20"/>
        </w:rPr>
        <w:t>P</w:t>
      </w:r>
      <w:r w:rsidRPr="005E38C0">
        <w:rPr>
          <w:rFonts w:ascii="Verdana" w:hAnsi="Verdana" w:cs="Verdana"/>
          <w:sz w:val="20"/>
          <w:szCs w:val="20"/>
          <w:vertAlign w:val="subscript"/>
        </w:rPr>
        <w:t>i</w:t>
      </w:r>
      <w:r w:rsidRPr="006556BA">
        <w:rPr>
          <w:rFonts w:ascii="Verdana" w:hAnsi="Verdana" w:cs="Verdana"/>
          <w:sz w:val="20"/>
          <w:szCs w:val="20"/>
          <w:lang w:val="ru-RU"/>
        </w:rPr>
        <w:t xml:space="preserve">  – цената в лв. без ДДС, предложена от съответния участник в процедурата;</w:t>
      </w:r>
    </w:p>
    <w:p w:rsidR="00CC3278" w:rsidRPr="006556BA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 xml:space="preserve">- </w:t>
      </w:r>
      <w:r w:rsidRPr="005E38C0">
        <w:rPr>
          <w:rFonts w:ascii="Verdana" w:hAnsi="Verdana" w:cs="Verdana"/>
          <w:sz w:val="20"/>
          <w:szCs w:val="20"/>
        </w:rPr>
        <w:t>P</w:t>
      </w:r>
      <w:r w:rsidRPr="005E38C0">
        <w:rPr>
          <w:rFonts w:ascii="Verdana" w:hAnsi="Verdana" w:cs="Verdana"/>
          <w:sz w:val="20"/>
          <w:szCs w:val="20"/>
          <w:vertAlign w:val="subscript"/>
        </w:rPr>
        <w:t>min</w:t>
      </w:r>
      <w:r w:rsidRPr="006556BA">
        <w:rPr>
          <w:rFonts w:ascii="Verdana" w:hAnsi="Verdana" w:cs="Verdana"/>
          <w:sz w:val="20"/>
          <w:szCs w:val="20"/>
          <w:lang w:val="ru-RU"/>
        </w:rPr>
        <w:t xml:space="preserve"> – минималната цена в лв. без ДДС, предложена от участник в процедурата;</w:t>
      </w:r>
    </w:p>
    <w:p w:rsidR="00CC3278" w:rsidRPr="006556BA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>- Т – оценка на техническото предложение.</w:t>
      </w:r>
    </w:p>
    <w:p w:rsidR="00CC3278" w:rsidRPr="005E38C0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 xml:space="preserve"> Съдържание на техническото предложение (Т) и начин на формиране на неговата оценка</w:t>
      </w:r>
      <w:r w:rsidRPr="005E38C0">
        <w:rPr>
          <w:rFonts w:ascii="Verdana" w:hAnsi="Verdana" w:cs="Verdana"/>
          <w:sz w:val="20"/>
          <w:szCs w:val="20"/>
          <w:lang w:val="ru-RU"/>
        </w:rPr>
        <w:t>:</w:t>
      </w:r>
    </w:p>
    <w:p w:rsidR="00CC3278" w:rsidRPr="005E38C0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eastAsia="SimSun" w:hAnsi="Verdana" w:cs="Verdana"/>
          <w:kern w:val="2"/>
          <w:sz w:val="20"/>
          <w:szCs w:val="20"/>
          <w:lang w:val="ru-RU" w:eastAsia="zh-CN"/>
        </w:rPr>
        <w:t xml:space="preserve">  По този показател Комисията ще оценява качеството на представеното от участника „Техническо предложение за изпълнение на обществената поръчка” и съответствието с изискванията на Възложителя за изпълнение на поръчката, посочени в Документацията за участие и Техническите спецификации. </w:t>
      </w:r>
      <w:r w:rsidRPr="006556BA">
        <w:rPr>
          <w:rFonts w:ascii="Verdana" w:hAnsi="Verdana" w:cs="Verdana"/>
          <w:sz w:val="20"/>
          <w:szCs w:val="20"/>
          <w:lang w:val="ru-RU"/>
        </w:rPr>
        <w:t>Показателят отчита качеството на техническото предложение по отношение на организацията на работа, качеството на крайния продукт и включва технология и организация за изпълнение на поръчката, в съответствие с количествен</w:t>
      </w:r>
      <w:r>
        <w:rPr>
          <w:rFonts w:ascii="Verdana" w:hAnsi="Verdana" w:cs="Verdana"/>
          <w:sz w:val="20"/>
          <w:szCs w:val="20"/>
          <w:lang w:val="ru-RU"/>
        </w:rPr>
        <w:t xml:space="preserve">ата сметка </w:t>
      </w:r>
      <w:r w:rsidRPr="006556BA">
        <w:rPr>
          <w:rFonts w:ascii="Verdana" w:hAnsi="Verdana" w:cs="Verdana"/>
          <w:sz w:val="20"/>
          <w:szCs w:val="20"/>
          <w:lang w:val="ru-RU"/>
        </w:rPr>
        <w:t>(КС)</w:t>
      </w:r>
      <w:r w:rsidRPr="005E38C0">
        <w:rPr>
          <w:rFonts w:ascii="Verdana" w:hAnsi="Verdana" w:cs="Verdana"/>
          <w:sz w:val="20"/>
          <w:szCs w:val="20"/>
          <w:lang w:val="ru-RU"/>
        </w:rPr>
        <w:t>.</w:t>
      </w:r>
    </w:p>
    <w:p w:rsidR="00CC3278" w:rsidRPr="006556BA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 xml:space="preserve">Изисквания (базови) на Възложителя при разработване на офертата в частта й - </w:t>
      </w:r>
      <w:r w:rsidRPr="006556BA">
        <w:rPr>
          <w:rFonts w:ascii="Verdana" w:hAnsi="Verdana" w:cs="Verdana"/>
          <w:color w:val="000000"/>
          <w:sz w:val="20"/>
          <w:szCs w:val="20"/>
          <w:lang w:val="ru-RU"/>
        </w:rPr>
        <w:t>„</w:t>
      </w:r>
      <w:r w:rsidRPr="006556BA">
        <w:rPr>
          <w:rFonts w:ascii="Verdana" w:hAnsi="Verdana" w:cs="Verdana"/>
          <w:sz w:val="20"/>
          <w:szCs w:val="20"/>
          <w:lang w:val="ru-RU"/>
        </w:rPr>
        <w:t>Техническо предложение</w:t>
      </w:r>
      <w:r w:rsidRPr="006556BA">
        <w:rPr>
          <w:rFonts w:ascii="Verdana" w:hAnsi="Verdana" w:cs="Verdana"/>
          <w:color w:val="000000"/>
          <w:sz w:val="20"/>
          <w:szCs w:val="20"/>
          <w:lang w:val="ru-RU"/>
        </w:rPr>
        <w:t>”:</w:t>
      </w:r>
    </w:p>
    <w:p w:rsidR="00CC3278" w:rsidRPr="006556BA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>Обяснителната записка от техническото предложение (обяснителната записка следва да се съдържа в техническото предложение, а не в отделен документ) към офертата в тази част, следва да съдържа:</w:t>
      </w:r>
    </w:p>
    <w:p w:rsidR="00CC3278" w:rsidRPr="006556BA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>Описание на начина и последователността на извършване и технологията на изпълнение на всички работи и дейности по КС за изпълнение предмета на обществената поръчка</w:t>
      </w:r>
      <w:r w:rsidRPr="005E38C0">
        <w:rPr>
          <w:rFonts w:ascii="Verdana" w:hAnsi="Verdana" w:cs="Verdana"/>
          <w:sz w:val="20"/>
          <w:szCs w:val="20"/>
          <w:lang w:val="ru-RU"/>
        </w:rPr>
        <w:t>.</w:t>
      </w:r>
      <w:r w:rsidRPr="006556BA">
        <w:rPr>
          <w:rFonts w:ascii="Verdana" w:hAnsi="Verdana" w:cs="Verdana"/>
          <w:sz w:val="20"/>
          <w:szCs w:val="20"/>
          <w:lang w:val="ru-RU"/>
        </w:rPr>
        <w:t xml:space="preserve"> При реализацията на поръчката и използваните в тази връзка технология и организация на работа са спазени всички изисквания на Възложителя и нормативните разпоредби. </w:t>
      </w:r>
    </w:p>
    <w:p w:rsidR="00CC3278" w:rsidRPr="006556BA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 xml:space="preserve">Всички работи и дейности </w:t>
      </w:r>
      <w:r>
        <w:rPr>
          <w:rFonts w:ascii="Verdana" w:hAnsi="Verdana" w:cs="Verdana"/>
          <w:sz w:val="20"/>
          <w:szCs w:val="20"/>
          <w:lang w:val="ru-RU"/>
        </w:rPr>
        <w:t>от</w:t>
      </w:r>
      <w:r w:rsidRPr="006556BA">
        <w:rPr>
          <w:rFonts w:ascii="Verdana" w:hAnsi="Verdana" w:cs="Verdana"/>
          <w:sz w:val="20"/>
          <w:szCs w:val="20"/>
          <w:lang w:val="ru-RU"/>
        </w:rPr>
        <w:t xml:space="preserve"> КС, предмет на обществената поръчка, следва да са обезпечени с хора, машини и материали, като разпределението им е съобразено с технологичното време за изпълнение на съответната работа и дейност. Изготвяне на план за действия за реакция при отказ/инциденти със строителни машини, включително план за действия по заместване и ремонт на унищожено или повредено оборудване или на оборудване с ограничен или отнет достъп.</w:t>
      </w:r>
    </w:p>
    <w:p w:rsidR="00CC3278" w:rsidRPr="006556BA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>Оценката по този показател се формира, както следва:</w:t>
      </w:r>
    </w:p>
    <w:p w:rsidR="00CC3278" w:rsidRPr="006556BA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>По отношение офертите на участниците, които отговарят на изискванията на Възложителя, се прилага методиката за оценка, като се изследват предимствата и недостатъците на съответната оферта, която следва да бъде изготвена съобразно изискванията на Възложителя за този показател.</w:t>
      </w:r>
    </w:p>
    <w:p w:rsidR="00CC3278" w:rsidRPr="005E38C0" w:rsidRDefault="00CC3278" w:rsidP="006556BA">
      <w:pPr>
        <w:tabs>
          <w:tab w:val="left" w:pos="426"/>
        </w:tabs>
        <w:jc w:val="both"/>
        <w:rPr>
          <w:rFonts w:ascii="Verdana" w:hAnsi="Verdana" w:cs="Verdana"/>
          <w:sz w:val="20"/>
          <w:szCs w:val="20"/>
          <w:u w:val="single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 xml:space="preserve">      </w:t>
      </w:r>
      <w:r w:rsidRPr="005E38C0">
        <w:rPr>
          <w:rFonts w:ascii="Verdana" w:hAnsi="Verdana" w:cs="Verdana"/>
          <w:sz w:val="20"/>
          <w:szCs w:val="20"/>
          <w:u w:val="single"/>
          <w:lang w:val="ru-RU"/>
        </w:rPr>
        <w:t xml:space="preserve">50 точки получава оферта, </w:t>
      </w:r>
      <w:r w:rsidRPr="006556BA">
        <w:rPr>
          <w:rFonts w:ascii="Verdana" w:hAnsi="Verdana" w:cs="Verdana"/>
          <w:sz w:val="20"/>
          <w:szCs w:val="20"/>
          <w:u w:val="single"/>
          <w:lang w:val="ru-RU"/>
        </w:rPr>
        <w:t>в</w:t>
      </w:r>
      <w:r w:rsidRPr="005E38C0">
        <w:rPr>
          <w:rFonts w:ascii="Verdana" w:hAnsi="Verdana" w:cs="Verdana"/>
          <w:sz w:val="20"/>
          <w:szCs w:val="20"/>
          <w:u w:val="single"/>
          <w:lang w:val="ru-RU"/>
        </w:rPr>
        <w:t xml:space="preserve"> която Техническото предложение отговаря на базовите изисквания на Възложителя и е налице всяко едно от следните обстоятелства:</w:t>
      </w:r>
    </w:p>
    <w:p w:rsidR="00CC3278" w:rsidRPr="006556BA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>В техническото предложение на участника се съдържа начина</w:t>
      </w:r>
      <w:r w:rsidRPr="005E38C0">
        <w:rPr>
          <w:rFonts w:ascii="Verdana" w:hAnsi="Verdana" w:cs="Verdana"/>
          <w:sz w:val="20"/>
          <w:szCs w:val="20"/>
          <w:lang w:val="ru-RU"/>
        </w:rPr>
        <w:t xml:space="preserve"> </w:t>
      </w:r>
      <w:r w:rsidRPr="006556BA">
        <w:rPr>
          <w:rFonts w:ascii="Verdana" w:hAnsi="Verdana" w:cs="Verdana"/>
          <w:sz w:val="20"/>
          <w:szCs w:val="20"/>
          <w:lang w:val="ru-RU"/>
        </w:rPr>
        <w:t>и последователността на извършване</w:t>
      </w:r>
      <w:r>
        <w:rPr>
          <w:rFonts w:ascii="Verdana" w:hAnsi="Verdana" w:cs="Verdana"/>
          <w:sz w:val="20"/>
          <w:szCs w:val="20"/>
          <w:lang w:val="ru-RU"/>
        </w:rPr>
        <w:t>,</w:t>
      </w:r>
      <w:r w:rsidRPr="006556BA">
        <w:rPr>
          <w:rFonts w:ascii="Verdana" w:hAnsi="Verdana" w:cs="Verdana"/>
          <w:sz w:val="20"/>
          <w:szCs w:val="20"/>
          <w:lang w:val="ru-RU"/>
        </w:rPr>
        <w:t xml:space="preserve"> и технологията на изпълнение на всички работи и дейности </w:t>
      </w:r>
      <w:r>
        <w:rPr>
          <w:rFonts w:ascii="Verdana" w:hAnsi="Verdana" w:cs="Verdana"/>
          <w:sz w:val="20"/>
          <w:szCs w:val="20"/>
          <w:lang w:val="ru-RU"/>
        </w:rPr>
        <w:t>от</w:t>
      </w:r>
      <w:r w:rsidRPr="006556BA">
        <w:rPr>
          <w:rFonts w:ascii="Verdana" w:hAnsi="Verdana" w:cs="Verdana"/>
          <w:sz w:val="20"/>
          <w:szCs w:val="20"/>
          <w:lang w:val="ru-RU"/>
        </w:rPr>
        <w:t xml:space="preserve"> </w:t>
      </w:r>
      <w:r>
        <w:rPr>
          <w:rFonts w:ascii="Verdana" w:hAnsi="Verdana" w:cs="Verdana"/>
          <w:sz w:val="20"/>
          <w:szCs w:val="20"/>
          <w:lang w:val="ru-RU"/>
        </w:rPr>
        <w:t>КС</w:t>
      </w:r>
      <w:r w:rsidRPr="006556BA">
        <w:rPr>
          <w:rFonts w:ascii="Verdana" w:hAnsi="Verdana" w:cs="Verdana"/>
          <w:sz w:val="20"/>
          <w:szCs w:val="20"/>
          <w:lang w:val="ru-RU"/>
        </w:rPr>
        <w:t xml:space="preserve">. При реализацията на поръчката и използваните в тази връзка технология и организация на работа са спазени всички изисквания на Възложителя и нормативните разпоредби. Всички работи и дейности </w:t>
      </w:r>
      <w:r>
        <w:rPr>
          <w:rFonts w:ascii="Verdana" w:hAnsi="Verdana" w:cs="Verdana"/>
          <w:sz w:val="20"/>
          <w:szCs w:val="20"/>
          <w:lang w:val="ru-RU"/>
        </w:rPr>
        <w:t xml:space="preserve">от </w:t>
      </w:r>
      <w:r w:rsidRPr="006556BA">
        <w:rPr>
          <w:rFonts w:ascii="Verdana" w:hAnsi="Verdana" w:cs="Verdana"/>
          <w:sz w:val="20"/>
          <w:szCs w:val="20"/>
          <w:lang w:val="ru-RU"/>
        </w:rPr>
        <w:t>КС, предмет на обществената поръчка, са обезпе</w:t>
      </w:r>
      <w:r>
        <w:rPr>
          <w:rFonts w:ascii="Verdana" w:hAnsi="Verdana" w:cs="Verdana"/>
          <w:sz w:val="20"/>
          <w:szCs w:val="20"/>
          <w:lang w:val="ru-RU"/>
        </w:rPr>
        <w:t>чени с хора, машини и материали</w:t>
      </w:r>
      <w:r w:rsidRPr="006556BA">
        <w:rPr>
          <w:rFonts w:ascii="Verdana" w:hAnsi="Verdana" w:cs="Verdana"/>
          <w:sz w:val="20"/>
          <w:szCs w:val="20"/>
          <w:lang w:val="ru-RU"/>
        </w:rPr>
        <w:t>. Разработен е план за действия за реакция при отказ/инциденти със строителни машини, включително план за действия по заместване и ремонт на унищожено или повредено оборудване или на оборудване с ограничен или отнет достъп.</w:t>
      </w:r>
    </w:p>
    <w:p w:rsidR="00CC3278" w:rsidRPr="006556BA" w:rsidRDefault="00CC3278" w:rsidP="006556BA">
      <w:pPr>
        <w:tabs>
          <w:tab w:val="left" w:pos="426"/>
        </w:tabs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 xml:space="preserve">        В Обяснителната записка в Техническото предложение на участника са изпълнени</w:t>
      </w:r>
      <w:r w:rsidRPr="005E38C0">
        <w:rPr>
          <w:rFonts w:ascii="Verdana" w:hAnsi="Verdana" w:cs="Verdana"/>
          <w:sz w:val="20"/>
          <w:szCs w:val="20"/>
          <w:lang w:val="ru-RU"/>
        </w:rPr>
        <w:t xml:space="preserve"> </w:t>
      </w:r>
      <w:r w:rsidRPr="006556BA">
        <w:rPr>
          <w:rFonts w:ascii="Verdana" w:hAnsi="Verdana" w:cs="Verdana"/>
          <w:sz w:val="20"/>
          <w:szCs w:val="20"/>
          <w:lang w:val="ru-RU"/>
        </w:rPr>
        <w:t>базовите изисквания на Възложителя, но не са посочени подробни мотиви и поясняващи текстове, които да аргументират предложението</w:t>
      </w:r>
      <w:r w:rsidRPr="006556BA">
        <w:rPr>
          <w:rFonts w:ascii="Verdana" w:hAnsi="Verdana" w:cs="Verdana"/>
          <w:sz w:val="20"/>
          <w:szCs w:val="20"/>
          <w:lang w:val="ru-RU" w:eastAsia="bg-BG"/>
        </w:rPr>
        <w:t xml:space="preserve"> и/или не съдържа други факти и обстоятелства, имащи отношение към повишаване качеството на изпълнение на поръчката, свързано с предвижданата организация за изпълнението на предмета й. </w:t>
      </w:r>
    </w:p>
    <w:p w:rsidR="00CC3278" w:rsidRPr="005E38C0" w:rsidRDefault="00CC3278" w:rsidP="006556BA">
      <w:pPr>
        <w:tabs>
          <w:tab w:val="left" w:pos="567"/>
        </w:tabs>
        <w:spacing w:after="200"/>
        <w:jc w:val="both"/>
        <w:rPr>
          <w:rFonts w:ascii="Verdana" w:hAnsi="Verdana" w:cs="Verdana"/>
          <w:sz w:val="20"/>
          <w:szCs w:val="20"/>
          <w:u w:val="single"/>
          <w:lang w:val="ru-RU"/>
        </w:rPr>
      </w:pPr>
      <w:r w:rsidRPr="00BA5CC9">
        <w:rPr>
          <w:rFonts w:ascii="Verdana" w:hAnsi="Verdana" w:cs="Verdana"/>
          <w:i/>
          <w:iCs/>
          <w:sz w:val="20"/>
          <w:szCs w:val="20"/>
          <w:lang w:val="ru-RU"/>
        </w:rPr>
        <w:t xml:space="preserve">       </w:t>
      </w:r>
      <w:r w:rsidRPr="005E38C0">
        <w:rPr>
          <w:rFonts w:ascii="Verdana" w:hAnsi="Verdana" w:cs="Verdana"/>
          <w:sz w:val="20"/>
          <w:szCs w:val="20"/>
          <w:u w:val="single"/>
          <w:lang w:val="ru-RU"/>
        </w:rPr>
        <w:t>Оферта която отговаря на базовите изисквания на Възложителя, получава допълнително точки за всяко едно от следните обстоятелства, както следва:</w:t>
      </w:r>
    </w:p>
    <w:p w:rsidR="00CC3278" w:rsidRPr="006556BA" w:rsidRDefault="00CC3278" w:rsidP="006556BA">
      <w:pPr>
        <w:tabs>
          <w:tab w:val="left" w:pos="567"/>
        </w:tabs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>- В обяснителната записка от техническото предложение към офертата се съдържат ясно и подробно описание на начина</w:t>
      </w:r>
      <w:r w:rsidRPr="005E38C0">
        <w:rPr>
          <w:rFonts w:ascii="Verdana" w:hAnsi="Verdana" w:cs="Verdana"/>
          <w:sz w:val="20"/>
          <w:szCs w:val="20"/>
          <w:lang w:val="ru-RU"/>
        </w:rPr>
        <w:t xml:space="preserve"> </w:t>
      </w:r>
      <w:r w:rsidRPr="006556BA">
        <w:rPr>
          <w:rFonts w:ascii="Verdana" w:hAnsi="Verdana" w:cs="Verdana"/>
          <w:sz w:val="20"/>
          <w:szCs w:val="20"/>
          <w:lang w:val="ru-RU"/>
        </w:rPr>
        <w:t>и последователността на извършване и технологията на изпълнение на всички работи и дейности по КС за изпълнение предмета на обществената поръчка</w:t>
      </w:r>
      <w:r w:rsidRPr="005E38C0">
        <w:rPr>
          <w:rFonts w:ascii="Verdana" w:hAnsi="Verdana" w:cs="Verdana"/>
          <w:sz w:val="20"/>
          <w:szCs w:val="20"/>
          <w:lang w:val="ru-RU"/>
        </w:rPr>
        <w:t xml:space="preserve">. </w:t>
      </w:r>
      <w:r w:rsidRPr="006556BA">
        <w:rPr>
          <w:rFonts w:ascii="Verdana" w:hAnsi="Verdana" w:cs="Verdana"/>
          <w:sz w:val="20"/>
          <w:szCs w:val="20"/>
          <w:lang w:val="ru-RU"/>
        </w:rPr>
        <w:t>От описанието е видно, че при реализацията на поръчката и използваните в тази връзка технология и организация на работа ще бъдат спазени всички изисквания на Възложителя и нормативните разпоредби, чиято употреба при реализацията на поръчката е</w:t>
      </w:r>
      <w:r w:rsidRPr="005E38C0">
        <w:rPr>
          <w:rFonts w:ascii="Verdana" w:hAnsi="Verdana" w:cs="Verdana"/>
          <w:sz w:val="20"/>
          <w:szCs w:val="20"/>
          <w:lang w:val="ru-RU"/>
        </w:rPr>
        <w:t xml:space="preserve"> </w:t>
      </w:r>
      <w:r w:rsidRPr="006556BA">
        <w:rPr>
          <w:rFonts w:ascii="Verdana" w:hAnsi="Verdana" w:cs="Verdana"/>
          <w:sz w:val="20"/>
          <w:szCs w:val="20"/>
          <w:lang w:val="ru-RU"/>
        </w:rPr>
        <w:t>аргументирана и обоснована. При наличие на посоченото обстоятелство, офертата получава допълнително 20 точки.</w:t>
      </w:r>
    </w:p>
    <w:p w:rsidR="00CC3278" w:rsidRPr="006556BA" w:rsidRDefault="00CC3278" w:rsidP="006556BA">
      <w:pPr>
        <w:tabs>
          <w:tab w:val="left" w:pos="567"/>
        </w:tabs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>- Налице</w:t>
      </w:r>
      <w:r w:rsidRPr="005E38C0">
        <w:rPr>
          <w:rFonts w:ascii="Verdana" w:hAnsi="Verdana" w:cs="Verdana"/>
          <w:sz w:val="20"/>
          <w:szCs w:val="20"/>
          <w:lang w:val="ru-RU"/>
        </w:rPr>
        <w:t xml:space="preserve"> </w:t>
      </w:r>
      <w:r w:rsidRPr="006556BA">
        <w:rPr>
          <w:rFonts w:ascii="Verdana" w:hAnsi="Verdana" w:cs="Verdana"/>
          <w:sz w:val="20"/>
          <w:szCs w:val="20"/>
          <w:lang w:val="ru-RU"/>
        </w:rPr>
        <w:t xml:space="preserve">е ясно и подробно описание на използваните материали </w:t>
      </w:r>
      <w:r w:rsidRPr="005E38C0">
        <w:rPr>
          <w:rFonts w:ascii="Verdana" w:hAnsi="Verdana" w:cs="Verdana"/>
          <w:sz w:val="20"/>
          <w:szCs w:val="20"/>
          <w:lang w:val="ru-RU"/>
        </w:rPr>
        <w:t>(</w:t>
      </w:r>
      <w:r w:rsidRPr="006556BA">
        <w:rPr>
          <w:rFonts w:ascii="Verdana" w:hAnsi="Verdana" w:cs="Verdana"/>
          <w:sz w:val="20"/>
          <w:szCs w:val="20"/>
          <w:lang w:val="ru-RU"/>
        </w:rPr>
        <w:t>в това число аргументиран подход за производство/доставка, товарене, транспортиране,  полагане и др.). При наличие на посоченото обстоятелство, офертата получава допълнително 10 точки.</w:t>
      </w:r>
    </w:p>
    <w:p w:rsidR="00CC3278" w:rsidRPr="005E38C0" w:rsidRDefault="00CC3278" w:rsidP="006556BA">
      <w:pPr>
        <w:tabs>
          <w:tab w:val="left" w:pos="567"/>
        </w:tabs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>- Налице е ясно и подробно описание на необходимата техника за изпълнението на поръчката, действия за реакция при отказ/инциденти със строителни машини, включително план за действия по заместване и ремонт на унищожено или повредено оборудване или на оборудване с ограничен или отнет достъп. При наличие на посоченото обстоятелство, офертата получава допълнително 10 точки.</w:t>
      </w:r>
    </w:p>
    <w:p w:rsidR="00CC3278" w:rsidRPr="006556BA" w:rsidRDefault="00CC3278" w:rsidP="006556BA">
      <w:pPr>
        <w:tabs>
          <w:tab w:val="left" w:pos="567"/>
        </w:tabs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>- Налице е ясно и подробно описание на организацията на строителната площадка (складиране на материали и оборудване, пътища за влизане и излизане от обекта, охрана, пропускателен режим</w:t>
      </w:r>
      <w:r>
        <w:rPr>
          <w:rFonts w:ascii="Verdana" w:hAnsi="Verdana" w:cs="Verdana"/>
          <w:sz w:val="20"/>
          <w:szCs w:val="20"/>
          <w:lang w:val="ru-RU"/>
        </w:rPr>
        <w:t xml:space="preserve">, </w:t>
      </w:r>
      <w:r w:rsidRPr="006556BA">
        <w:rPr>
          <w:rFonts w:ascii="Verdana" w:hAnsi="Verdana" w:cs="Verdana"/>
          <w:sz w:val="20"/>
          <w:szCs w:val="20"/>
          <w:lang w:val="ru-RU"/>
        </w:rPr>
        <w:t>мерки за безопасност</w:t>
      </w:r>
      <w:r>
        <w:rPr>
          <w:rFonts w:ascii="Verdana" w:hAnsi="Verdana" w:cs="Verdana"/>
          <w:sz w:val="20"/>
          <w:szCs w:val="20"/>
          <w:lang w:val="ru-RU"/>
        </w:rPr>
        <w:t xml:space="preserve"> и др.</w:t>
      </w:r>
      <w:r w:rsidRPr="00375185">
        <w:rPr>
          <w:rFonts w:ascii="Verdana" w:hAnsi="Verdana" w:cs="Verdana"/>
          <w:sz w:val="20"/>
          <w:szCs w:val="20"/>
          <w:lang w:val="ru-RU"/>
        </w:rPr>
        <w:t>)</w:t>
      </w:r>
      <w:r w:rsidRPr="006556BA">
        <w:rPr>
          <w:rFonts w:ascii="Verdana" w:hAnsi="Verdana" w:cs="Verdana"/>
          <w:sz w:val="20"/>
          <w:szCs w:val="20"/>
          <w:lang w:val="ru-RU"/>
        </w:rPr>
        <w:t>, идентифициране на потенциални рискове и мерки за предотвратяването им, мерки за опазване на околната с</w:t>
      </w:r>
      <w:r>
        <w:rPr>
          <w:rFonts w:ascii="Verdana" w:hAnsi="Verdana" w:cs="Verdana"/>
          <w:sz w:val="20"/>
          <w:szCs w:val="20"/>
          <w:lang w:val="ru-RU"/>
        </w:rPr>
        <w:t>реда). При наличие на посочените</w:t>
      </w:r>
      <w:r w:rsidRPr="006556BA">
        <w:rPr>
          <w:rFonts w:ascii="Verdana" w:hAnsi="Verdana" w:cs="Verdana"/>
          <w:sz w:val="20"/>
          <w:szCs w:val="20"/>
          <w:lang w:val="ru-RU"/>
        </w:rPr>
        <w:t xml:space="preserve"> обстоятелств</w:t>
      </w:r>
      <w:r>
        <w:rPr>
          <w:rFonts w:ascii="Verdana" w:hAnsi="Verdana" w:cs="Verdana"/>
          <w:sz w:val="20"/>
          <w:szCs w:val="20"/>
          <w:lang w:val="ru-RU"/>
        </w:rPr>
        <w:t>а</w:t>
      </w:r>
      <w:r w:rsidRPr="006556BA">
        <w:rPr>
          <w:rFonts w:ascii="Verdana" w:hAnsi="Verdana" w:cs="Verdana"/>
          <w:sz w:val="20"/>
          <w:szCs w:val="20"/>
          <w:lang w:val="ru-RU"/>
        </w:rPr>
        <w:t xml:space="preserve"> офертата получава допълнително 10 точки.</w:t>
      </w:r>
    </w:p>
    <w:p w:rsidR="00CC3278" w:rsidRPr="005E38C0" w:rsidRDefault="00CC3278" w:rsidP="006556BA">
      <w:pPr>
        <w:tabs>
          <w:tab w:val="left" w:pos="567"/>
        </w:tabs>
        <w:jc w:val="both"/>
        <w:rPr>
          <w:rFonts w:ascii="Verdana" w:hAnsi="Verdana" w:cs="Verdana"/>
          <w:sz w:val="20"/>
          <w:szCs w:val="20"/>
          <w:lang w:val="ru-RU"/>
        </w:rPr>
      </w:pPr>
    </w:p>
    <w:p w:rsidR="00CC3278" w:rsidRPr="006556BA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>За целите на настоящата методика, използваните в този раздел определения, се тълкуват, както следва:</w:t>
      </w:r>
    </w:p>
    <w:p w:rsidR="00CC3278" w:rsidRPr="005E38C0" w:rsidRDefault="00CC3278" w:rsidP="006556BA">
      <w:pPr>
        <w:tabs>
          <w:tab w:val="left" w:pos="567"/>
        </w:tabs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>1. „Ясно” – е предложение, което съдържа недвусмислено посочени конкретен вид работи/дейности/материали/техника за изпълнение на поръчката по начин, по който същите могат да бъдат индивидуализирани сред останалите предвидени видове работи/дейности/материали/техника за изпълнение на поръчката</w:t>
      </w:r>
      <w:r w:rsidRPr="005E38C0">
        <w:rPr>
          <w:rFonts w:ascii="Verdana" w:hAnsi="Verdana" w:cs="Verdana"/>
          <w:sz w:val="20"/>
          <w:szCs w:val="20"/>
          <w:lang w:val="ru-RU"/>
        </w:rPr>
        <w:t>;</w:t>
      </w:r>
    </w:p>
    <w:p w:rsidR="00CC3278" w:rsidRPr="005E38C0" w:rsidRDefault="00CC3278" w:rsidP="006556BA">
      <w:pPr>
        <w:tabs>
          <w:tab w:val="left" w:pos="567"/>
        </w:tabs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>2. „Подробно” – е ясно предложение, съдържащо недвусмислено посочени конкретен вид работи/дейности/материали/техника</w:t>
      </w:r>
      <w:r w:rsidRPr="005E38C0">
        <w:rPr>
          <w:rFonts w:ascii="Verdana" w:hAnsi="Verdana" w:cs="Verdana"/>
          <w:sz w:val="20"/>
          <w:szCs w:val="20"/>
          <w:lang w:val="ru-RU"/>
        </w:rPr>
        <w:t xml:space="preserve"> </w:t>
      </w:r>
      <w:r w:rsidRPr="006556BA">
        <w:rPr>
          <w:rFonts w:ascii="Verdana" w:hAnsi="Verdana" w:cs="Verdana"/>
          <w:sz w:val="20"/>
          <w:szCs w:val="20"/>
          <w:lang w:val="ru-RU"/>
        </w:rPr>
        <w:t>за изпълнение на поръчката, но не се ограничава единствено до тяхното просто изброяване, а са добавени допълнителни поясняващи текстове и мотиви, свързани с обясняване на последователността, технологията или други факти, имащи отношение към повишаване качеството на изпълнение и/или надграждане над предвидените в технически спецификации и изисквания</w:t>
      </w:r>
      <w:r w:rsidRPr="005E38C0">
        <w:rPr>
          <w:rFonts w:ascii="Verdana" w:hAnsi="Verdana" w:cs="Verdana"/>
          <w:sz w:val="20"/>
          <w:szCs w:val="20"/>
          <w:lang w:val="ru-RU"/>
        </w:rPr>
        <w:t>;</w:t>
      </w:r>
    </w:p>
    <w:p w:rsidR="00CC3278" w:rsidRPr="006556BA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</w:p>
    <w:p w:rsidR="00CC3278" w:rsidRPr="006556BA" w:rsidRDefault="00CC3278" w:rsidP="006556BA">
      <w:pPr>
        <w:ind w:firstLine="426"/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 xml:space="preserve">  Класирането на участниците се извършва по низходящ ред на получената комплексна оценка, като на първо място се класира участникът, който е получил най-висока комплексна оценка (КО) на офертата. </w:t>
      </w:r>
    </w:p>
    <w:p w:rsidR="00CC3278" w:rsidRPr="006556BA" w:rsidRDefault="00CC3278" w:rsidP="006556BA">
      <w:pPr>
        <w:jc w:val="both"/>
        <w:rPr>
          <w:rFonts w:ascii="Verdana" w:hAnsi="Verdana" w:cs="Verdana"/>
          <w:sz w:val="20"/>
          <w:szCs w:val="20"/>
          <w:lang w:val="ru-RU"/>
        </w:rPr>
      </w:pPr>
      <w:r w:rsidRPr="006556BA">
        <w:rPr>
          <w:rFonts w:ascii="Verdana" w:hAnsi="Verdana" w:cs="Verdana"/>
          <w:sz w:val="20"/>
          <w:szCs w:val="20"/>
          <w:lang w:val="ru-RU"/>
        </w:rPr>
        <w:t xml:space="preserve">        На първо място се класира участникът, получил най-висока комплексна оценка на офертата.</w:t>
      </w:r>
    </w:p>
    <w:p w:rsidR="00CC3278" w:rsidRPr="006556BA" w:rsidRDefault="00CC3278" w:rsidP="006556BA">
      <w:pPr>
        <w:rPr>
          <w:rFonts w:ascii="Verdana" w:hAnsi="Verdana" w:cs="Verdana"/>
          <w:color w:val="000000"/>
          <w:sz w:val="20"/>
          <w:szCs w:val="20"/>
          <w:lang w:val="ru-RU"/>
        </w:rPr>
      </w:pPr>
    </w:p>
    <w:p w:rsidR="00CC3278" w:rsidRPr="006556BA" w:rsidRDefault="00CC3278" w:rsidP="006556BA">
      <w:pPr>
        <w:rPr>
          <w:rFonts w:ascii="Verdana" w:hAnsi="Verdana" w:cs="Verdana"/>
          <w:color w:val="000000"/>
          <w:sz w:val="20"/>
          <w:szCs w:val="20"/>
          <w:lang w:val="ru-RU"/>
        </w:rPr>
      </w:pPr>
    </w:p>
    <w:sectPr w:rsidR="00CC3278" w:rsidRPr="006556BA" w:rsidSect="00B67A8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2DD48454"/>
    <w:name w:val="WW8Num7"/>
    <w:lvl w:ilvl="0">
      <w:start w:val="1"/>
      <w:numFmt w:val="decimal"/>
      <w:lvlText w:val="МЕ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</w:abstractNum>
  <w:abstractNum w:abstractNumId="1">
    <w:nsid w:val="00000003"/>
    <w:multiLevelType w:val="singleLevel"/>
    <w:tmpl w:val="00000003"/>
    <w:name w:val="WW8Num3"/>
    <w:lvl w:ilvl="0">
      <w:start w:val="2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4F2D3B4D"/>
    <w:multiLevelType w:val="hybridMultilevel"/>
    <w:tmpl w:val="7D84D0B6"/>
    <w:lvl w:ilvl="0" w:tplc="AA923542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1BE5C4B"/>
    <w:multiLevelType w:val="hybridMultilevel"/>
    <w:tmpl w:val="F6E0AF0A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5DC"/>
    <w:rsid w:val="000133DE"/>
    <w:rsid w:val="00044181"/>
    <w:rsid w:val="000908FE"/>
    <w:rsid w:val="00166DF4"/>
    <w:rsid w:val="00204BA9"/>
    <w:rsid w:val="00212658"/>
    <w:rsid w:val="00247926"/>
    <w:rsid w:val="0027366A"/>
    <w:rsid w:val="0028065D"/>
    <w:rsid w:val="002A65C4"/>
    <w:rsid w:val="002B192F"/>
    <w:rsid w:val="00375185"/>
    <w:rsid w:val="003A5CB9"/>
    <w:rsid w:val="005267A9"/>
    <w:rsid w:val="005E38C0"/>
    <w:rsid w:val="005F68FB"/>
    <w:rsid w:val="006556BA"/>
    <w:rsid w:val="00683F4B"/>
    <w:rsid w:val="006B4938"/>
    <w:rsid w:val="0070132F"/>
    <w:rsid w:val="00715F7D"/>
    <w:rsid w:val="007A42FD"/>
    <w:rsid w:val="007B16FB"/>
    <w:rsid w:val="007B3369"/>
    <w:rsid w:val="008075DC"/>
    <w:rsid w:val="00877DC7"/>
    <w:rsid w:val="0088306A"/>
    <w:rsid w:val="00937C97"/>
    <w:rsid w:val="00A0507B"/>
    <w:rsid w:val="00A159BD"/>
    <w:rsid w:val="00A31160"/>
    <w:rsid w:val="00A603C8"/>
    <w:rsid w:val="00A83671"/>
    <w:rsid w:val="00A871EA"/>
    <w:rsid w:val="00B4457D"/>
    <w:rsid w:val="00B525C7"/>
    <w:rsid w:val="00B67A81"/>
    <w:rsid w:val="00B742ED"/>
    <w:rsid w:val="00B84E01"/>
    <w:rsid w:val="00BA5CC9"/>
    <w:rsid w:val="00BC2D37"/>
    <w:rsid w:val="00C46298"/>
    <w:rsid w:val="00C5547F"/>
    <w:rsid w:val="00C63583"/>
    <w:rsid w:val="00C64854"/>
    <w:rsid w:val="00CB1C85"/>
    <w:rsid w:val="00CB399D"/>
    <w:rsid w:val="00CC3278"/>
    <w:rsid w:val="00CD381C"/>
    <w:rsid w:val="00CD7FFE"/>
    <w:rsid w:val="00D062F2"/>
    <w:rsid w:val="00D13B8A"/>
    <w:rsid w:val="00D94792"/>
    <w:rsid w:val="00DE0524"/>
    <w:rsid w:val="00EA0700"/>
    <w:rsid w:val="00F17CD0"/>
    <w:rsid w:val="00F53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07B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1"/>
    <w:uiPriority w:val="99"/>
    <w:rsid w:val="006556BA"/>
    <w:pPr>
      <w:spacing w:after="120" w:line="360" w:lineRule="auto"/>
      <w:ind w:left="360" w:firstLine="720"/>
      <w:jc w:val="both"/>
    </w:pPr>
    <w:rPr>
      <w:rFonts w:ascii="Arial" w:eastAsia="Calibri" w:hAnsi="Arial" w:cs="Arial"/>
      <w:sz w:val="16"/>
      <w:szCs w:val="16"/>
      <w:lang w:val="bg-BG" w:eastAsia="bg-BG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94792"/>
    <w:rPr>
      <w:rFonts w:ascii="Times New Roman" w:hAnsi="Times New Roman" w:cs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link w:val="BodyTextIndent3"/>
    <w:uiPriority w:val="99"/>
    <w:locked/>
    <w:rsid w:val="006556BA"/>
    <w:rPr>
      <w:rFonts w:ascii="Arial" w:hAnsi="Arial" w:cs="Arial"/>
      <w:sz w:val="16"/>
      <w:szCs w:val="16"/>
      <w:lang w:val="bg-BG"/>
    </w:rPr>
  </w:style>
  <w:style w:type="paragraph" w:styleId="NormalWeb">
    <w:name w:val="Normal (Web)"/>
    <w:basedOn w:val="Normal"/>
    <w:uiPriority w:val="99"/>
    <w:rsid w:val="006556BA"/>
    <w:pPr>
      <w:spacing w:before="100" w:beforeAutospacing="1" w:after="100" w:afterAutospacing="1"/>
    </w:pPr>
    <w:rPr>
      <w:lang w:val="bg-BG" w:eastAsia="bg-BG"/>
    </w:rPr>
  </w:style>
  <w:style w:type="paragraph" w:customStyle="1" w:styleId="CharChar7CharCharCharChar">
    <w:name w:val="Char Char7 Char Char Char Char"/>
    <w:basedOn w:val="Normal"/>
    <w:uiPriority w:val="99"/>
    <w:rsid w:val="006556BA"/>
    <w:pPr>
      <w:tabs>
        <w:tab w:val="left" w:pos="709"/>
      </w:tabs>
    </w:pPr>
    <w:rPr>
      <w:rFonts w:ascii="Tahoma" w:eastAsia="Calibri" w:hAnsi="Tahoma" w:cs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5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3</Pages>
  <Words>1085</Words>
  <Characters>6185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Alexandar Cvetkov</dc:creator>
  <cp:keywords/>
  <dc:description/>
  <cp:lastModifiedBy>IAC</cp:lastModifiedBy>
  <cp:revision>34</cp:revision>
  <dcterms:created xsi:type="dcterms:W3CDTF">2018-03-08T08:14:00Z</dcterms:created>
  <dcterms:modified xsi:type="dcterms:W3CDTF">2019-12-25T17:16:00Z</dcterms:modified>
</cp:coreProperties>
</file>